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E7A5F">
      <w:pPr>
        <w:widowControl w:val="0"/>
        <w:spacing w:line="480" w:lineRule="auto"/>
        <w:jc w:val="center"/>
        <w:rPr>
          <w:rFonts w:eastAsiaTheme="minorEastAsia"/>
          <w:b/>
          <w:bCs/>
          <w:kern w:val="2"/>
          <w:sz w:val="44"/>
          <w:szCs w:val="44"/>
          <w:lang w:eastAsia="zh-CN"/>
        </w:rPr>
      </w:pPr>
      <w:bookmarkStart w:id="0" w:name="_Hlk109048647"/>
      <w:bookmarkStart w:id="1" w:name="OLE_LINK7"/>
      <w:r>
        <w:rPr>
          <w:rFonts w:eastAsiaTheme="minorEastAsia"/>
          <w:b/>
          <w:bCs/>
          <w:kern w:val="2"/>
          <w:sz w:val="44"/>
          <w:szCs w:val="44"/>
          <w:lang w:eastAsia="zh-CN"/>
        </w:rPr>
        <w:t>Supporting Information</w:t>
      </w:r>
    </w:p>
    <w:bookmarkEnd w:id="0"/>
    <w:bookmarkEnd w:id="1"/>
    <w:p w14:paraId="3986408B">
      <w:pPr>
        <w:rPr>
          <w:rFonts w:eastAsiaTheme="minorEastAsia"/>
          <w:sz w:val="24"/>
          <w:szCs w:val="24"/>
          <w:lang w:eastAsia="zh-CN"/>
        </w:rPr>
      </w:pPr>
      <w:bookmarkStart w:id="3" w:name="_GoBack"/>
      <w:bookmarkEnd w:id="3"/>
      <w:r>
        <w:rPr>
          <w:rFonts w:eastAsiaTheme="minorEastAsia"/>
          <w:i/>
          <w:lang w:eastAsia="zh-CN"/>
        </w:rPr>
        <w:br w:type="page"/>
      </w:r>
    </w:p>
    <w:p w14:paraId="6E66F646">
      <w:pPr>
        <w:pStyle w:val="41"/>
        <w:wordWrap w:val="0"/>
        <w:spacing w:line="276" w:lineRule="auto"/>
        <w:jc w:val="both"/>
        <w:rPr>
          <w:rFonts w:eastAsiaTheme="minorEastAsia"/>
          <w:i w:val="0"/>
          <w:lang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F02DD34">
      <w:pPr>
        <w:pStyle w:val="1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kern w:val="2"/>
        </w:rPr>
      </w:pPr>
      <w:r>
        <w:rPr>
          <w:kern w:val="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15875</wp:posOffset>
            </wp:positionH>
            <wp:positionV relativeFrom="paragraph">
              <wp:posOffset>114935</wp:posOffset>
            </wp:positionV>
            <wp:extent cx="5274310" cy="3585210"/>
            <wp:effectExtent l="0" t="0" r="2540" b="0"/>
            <wp:wrapTight wrapText="bothSides">
              <wp:wrapPolygon>
                <wp:start x="0" y="0"/>
                <wp:lineTo x="0" y="21462"/>
                <wp:lineTo x="21532" y="21462"/>
                <wp:lineTo x="21532" y="0"/>
                <wp:lineTo x="0" y="0"/>
              </wp:wrapPolygon>
            </wp:wrapTight>
            <wp:docPr id="18957789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778918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2"/>
        </w:rPr>
        <w:t>Figure S1. The SEM spectra of (a-c) Mo</w:t>
      </w:r>
      <w:r>
        <w:rPr>
          <w:rFonts w:ascii="Times New Roman" w:hAnsi="Times New Roman" w:cs="Times New Roman"/>
          <w:kern w:val="2"/>
          <w:vertAlign w:val="subscript"/>
        </w:rPr>
        <w:t>2</w:t>
      </w:r>
      <w:r>
        <w:rPr>
          <w:rFonts w:ascii="Times New Roman" w:hAnsi="Times New Roman" w:cs="Times New Roman"/>
          <w:kern w:val="2"/>
        </w:rPr>
        <w:t>C, (d-f) Mo₂C-MoC/NC-0.1, (g-i) Mo₂C-MoC/NC-0.5.</w:t>
      </w:r>
    </w:p>
    <w:p w14:paraId="2BED04CF">
      <w:pPr>
        <w:rPr>
          <w:rFonts w:eastAsia="宋体"/>
          <w:kern w:val="2"/>
          <w:sz w:val="24"/>
          <w:szCs w:val="24"/>
          <w:lang w:eastAsia="zh-CN"/>
        </w:rPr>
      </w:pPr>
      <w:r>
        <w:rPr>
          <w:kern w:val="2"/>
        </w:rPr>
        <w:br w:type="page"/>
      </w:r>
    </w:p>
    <w:p w14:paraId="3EDE48D9">
      <w:pPr>
        <w:widowControl w:val="0"/>
        <w:spacing w:line="276" w:lineRule="auto"/>
        <w:jc w:val="both"/>
        <w:rPr>
          <w:rFonts w:eastAsia="宋体"/>
          <w:kern w:val="2"/>
          <w:sz w:val="24"/>
          <w:szCs w:val="24"/>
          <w:lang w:eastAsia="zh-CN"/>
        </w:rPr>
      </w:pPr>
      <w:r>
        <w:rPr>
          <w:rFonts w:eastAsia="宋体"/>
          <w:kern w:val="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-5715</wp:posOffset>
            </wp:positionH>
            <wp:positionV relativeFrom="paragraph">
              <wp:posOffset>141605</wp:posOffset>
            </wp:positionV>
            <wp:extent cx="5274310" cy="3081020"/>
            <wp:effectExtent l="0" t="0" r="2540" b="5080"/>
            <wp:wrapTight wrapText="bothSides">
              <wp:wrapPolygon>
                <wp:start x="0" y="0"/>
                <wp:lineTo x="0" y="21502"/>
                <wp:lineTo x="21532" y="21502"/>
                <wp:lineTo x="21532" y="0"/>
                <wp:lineTo x="0" y="0"/>
              </wp:wrapPolygon>
            </wp:wrapTight>
            <wp:docPr id="21415852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85257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宋体"/>
          <w:kern w:val="2"/>
          <w:sz w:val="24"/>
          <w:szCs w:val="24"/>
          <w:lang w:eastAsia="zh-CN"/>
        </w:rPr>
        <w:t>Figure S2. The corresponding elemental maps of C, N, O, and Mo of the Mo</w:t>
      </w:r>
      <w:r>
        <w:rPr>
          <w:rFonts w:eastAsia="宋体"/>
          <w:kern w:val="2"/>
          <w:sz w:val="24"/>
          <w:szCs w:val="24"/>
          <w:vertAlign w:val="subscript"/>
          <w:lang w:eastAsia="zh-CN"/>
        </w:rPr>
        <w:t>2</w:t>
      </w:r>
      <w:r>
        <w:rPr>
          <w:rFonts w:eastAsia="宋体"/>
          <w:kern w:val="2"/>
          <w:sz w:val="24"/>
          <w:szCs w:val="24"/>
          <w:lang w:eastAsia="zh-CN"/>
        </w:rPr>
        <w:t>C-MoC/NC-0.3 catalyst sample.</w:t>
      </w:r>
    </w:p>
    <w:p w14:paraId="709D89E4">
      <w:pPr>
        <w:widowControl w:val="0"/>
        <w:spacing w:line="480" w:lineRule="auto"/>
        <w:jc w:val="both"/>
        <w:rPr>
          <w:rFonts w:eastAsia="宋体"/>
          <w:kern w:val="2"/>
          <w:sz w:val="24"/>
          <w:szCs w:val="24"/>
          <w:lang w:eastAsia="zh-CN"/>
        </w:rPr>
      </w:pPr>
    </w:p>
    <w:p w14:paraId="66BFE098">
      <w:pPr>
        <w:widowControl w:val="0"/>
        <w:spacing w:line="276" w:lineRule="auto"/>
        <w:jc w:val="both"/>
        <w:rPr>
          <w:rFonts w:eastAsia="宋体"/>
          <w:kern w:val="2"/>
          <w:sz w:val="24"/>
          <w:szCs w:val="24"/>
          <w:lang w:eastAsia="zh-CN"/>
        </w:rPr>
      </w:pPr>
      <w:r>
        <w:rPr>
          <w:rFonts w:eastAsia="宋体"/>
          <w:kern w:val="2"/>
          <w:sz w:val="24"/>
          <w:szCs w:val="24"/>
          <w:lang w:eastAsia="zh-CN"/>
        </w:rPr>
        <w:t>Table S1. The corresponding elemental table of C, N, O and Mo in the Mo</w:t>
      </w:r>
      <w:r>
        <w:rPr>
          <w:rFonts w:eastAsia="宋体"/>
          <w:kern w:val="2"/>
          <w:sz w:val="24"/>
          <w:szCs w:val="24"/>
          <w:vertAlign w:val="subscript"/>
          <w:lang w:eastAsia="zh-CN"/>
        </w:rPr>
        <w:t>2</w:t>
      </w:r>
      <w:r>
        <w:rPr>
          <w:rFonts w:eastAsia="宋体"/>
          <w:kern w:val="2"/>
          <w:sz w:val="24"/>
          <w:szCs w:val="24"/>
          <w:lang w:eastAsia="zh-CN"/>
        </w:rPr>
        <w:t>C-MoC/NC-0.3 catalyst sample.</w:t>
      </w:r>
    </w:p>
    <w:tbl>
      <w:tblPr>
        <w:tblStyle w:val="16"/>
        <w:tblW w:w="0" w:type="auto"/>
        <w:tblInd w:w="0" w:type="dxa"/>
        <w:tblBorders>
          <w:top w:val="single" w:color="7F7F7F" w:sz="4" w:space="0"/>
          <w:left w:val="none" w:color="auto" w:sz="0" w:space="0"/>
          <w:bottom w:val="single" w:color="7F7F7F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631A0D0D"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 w14:paraId="6A180F4B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Element (keV)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 w14:paraId="380F958D">
            <w:pPr>
              <w:jc w:val="center"/>
              <w:rPr>
                <w:b/>
                <w:bCs/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Mass%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 w14:paraId="48E90BE0">
            <w:pPr>
              <w:jc w:val="center"/>
              <w:rPr>
                <w:b/>
                <w:bCs/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Atom%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 w14:paraId="2F797F6C">
            <w:pPr>
              <w:jc w:val="center"/>
              <w:rPr>
                <w:b/>
                <w:bCs/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Sigma</w:t>
            </w:r>
          </w:p>
        </w:tc>
      </w:tr>
      <w:tr w14:paraId="33101384"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2074" w:type="dxa"/>
            <w:tcBorders>
              <w:top w:val="single" w:color="auto" w:sz="8" w:space="0"/>
              <w:bottom w:val="single" w:color="auto" w:sz="12" w:space="0"/>
            </w:tcBorders>
          </w:tcPr>
          <w:p w14:paraId="79739C1D">
            <w:pPr>
              <w:jc w:val="center"/>
              <w:rPr>
                <w:b/>
                <w:bCs/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C K</w:t>
            </w:r>
          </w:p>
          <w:p w14:paraId="6338F00E">
            <w:pPr>
              <w:jc w:val="center"/>
              <w:rPr>
                <w:b/>
                <w:bCs/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N K</w:t>
            </w:r>
          </w:p>
          <w:p w14:paraId="1A5E3C1A">
            <w:pPr>
              <w:jc w:val="center"/>
              <w:rPr>
                <w:b/>
                <w:bCs/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O K</w:t>
            </w:r>
          </w:p>
          <w:p w14:paraId="2C348451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Mo L (Ref.)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12" w:space="0"/>
            </w:tcBorders>
          </w:tcPr>
          <w:p w14:paraId="75C4ED37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0.42</w:t>
            </w:r>
          </w:p>
          <w:p w14:paraId="1ECD565C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0.21</w:t>
            </w:r>
          </w:p>
          <w:p w14:paraId="4676D92B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2.14</w:t>
            </w:r>
          </w:p>
          <w:p w14:paraId="587626FA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97.24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12" w:space="0"/>
            </w:tcBorders>
          </w:tcPr>
          <w:p w14:paraId="47C2354A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2.92</w:t>
            </w:r>
          </w:p>
          <w:p w14:paraId="00832404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1.23</w:t>
            </w:r>
          </w:p>
          <w:p w14:paraId="42094F8C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11.17</w:t>
            </w:r>
          </w:p>
          <w:p w14:paraId="7A3D7A22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84.68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12" w:space="0"/>
            </w:tcBorders>
          </w:tcPr>
          <w:p w14:paraId="23837293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0.04</w:t>
            </w:r>
          </w:p>
          <w:p w14:paraId="04CF2D93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0.03</w:t>
            </w:r>
          </w:p>
          <w:p w14:paraId="1B140E69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0.08</w:t>
            </w:r>
          </w:p>
          <w:p w14:paraId="6B7999D9">
            <w:pPr>
              <w:jc w:val="center"/>
              <w:rPr>
                <w:sz w:val="24"/>
                <w:szCs w:val="21"/>
                <w:lang w:val="de-DE" w:eastAsia="ja-JP"/>
              </w:rPr>
            </w:pPr>
            <w:r>
              <w:rPr>
                <w:sz w:val="24"/>
                <w:szCs w:val="21"/>
                <w:lang w:val="de-DE" w:eastAsia="ja-JP"/>
              </w:rPr>
              <w:t>0.86</w:t>
            </w:r>
          </w:p>
        </w:tc>
      </w:tr>
    </w:tbl>
    <w:p w14:paraId="0AC98832">
      <w:pPr>
        <w:pStyle w:val="14"/>
        <w:spacing w:before="0" w:beforeAutospacing="0" w:after="0" w:afterAutospacing="0" w:line="276" w:lineRule="auto"/>
        <w:jc w:val="both"/>
        <w:rPr>
          <w:rFonts w:eastAsiaTheme="minorEastAsia"/>
        </w:rPr>
      </w:pPr>
    </w:p>
    <w:p w14:paraId="707AA673">
      <w:pPr>
        <w:rPr>
          <w:rFonts w:ascii="宋体" w:hAnsi="宋体" w:cs="宋体" w:eastAsiaTheme="minorEastAsia"/>
          <w:sz w:val="24"/>
          <w:szCs w:val="24"/>
          <w:lang w:eastAsia="zh-CN"/>
        </w:rPr>
      </w:pPr>
      <w:r>
        <w:rPr>
          <w:rFonts w:hint="eastAsia" w:eastAsiaTheme="minorEastAsia"/>
        </w:rPr>
        <w:br w:type="page"/>
      </w:r>
    </w:p>
    <w:p w14:paraId="2C508423">
      <w:pPr>
        <w:pStyle w:val="1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kern w:val="2"/>
        </w:rPr>
      </w:pPr>
      <w:r>
        <w:rPr>
          <w:kern w:val="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132715</wp:posOffset>
            </wp:positionV>
            <wp:extent cx="5274310" cy="2865120"/>
            <wp:effectExtent l="0" t="0" r="2540" b="0"/>
            <wp:wrapTopAndBottom/>
            <wp:docPr id="19308061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0616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2"/>
        </w:rPr>
        <w:t>Figure S3. The CV of (a) Mo</w:t>
      </w:r>
      <w:r>
        <w:rPr>
          <w:rFonts w:ascii="Times New Roman" w:hAnsi="Times New Roman" w:cs="Times New Roman"/>
          <w:kern w:val="2"/>
          <w:vertAlign w:val="subscript"/>
        </w:rPr>
        <w:t>2</w:t>
      </w:r>
      <w:r>
        <w:rPr>
          <w:rFonts w:ascii="Times New Roman" w:hAnsi="Times New Roman" w:cs="Times New Roman"/>
          <w:kern w:val="2"/>
        </w:rPr>
        <w:t>C-MoC/NC-0.1, (b) Mo</w:t>
      </w:r>
      <w:r>
        <w:rPr>
          <w:rFonts w:ascii="Times New Roman" w:hAnsi="Times New Roman" w:cs="Times New Roman"/>
          <w:kern w:val="2"/>
          <w:vertAlign w:val="subscript"/>
        </w:rPr>
        <w:t>2</w:t>
      </w:r>
      <w:r>
        <w:rPr>
          <w:rFonts w:ascii="Times New Roman" w:hAnsi="Times New Roman" w:cs="Times New Roman"/>
          <w:kern w:val="2"/>
        </w:rPr>
        <w:t>C-MoC/NC-0.3, (c) Mo</w:t>
      </w:r>
      <w:r>
        <w:rPr>
          <w:rFonts w:ascii="Times New Roman" w:hAnsi="Times New Roman" w:cs="Times New Roman"/>
          <w:kern w:val="2"/>
          <w:vertAlign w:val="subscript"/>
        </w:rPr>
        <w:t>2</w:t>
      </w:r>
      <w:r>
        <w:rPr>
          <w:rFonts w:ascii="Times New Roman" w:hAnsi="Times New Roman" w:cs="Times New Roman"/>
          <w:kern w:val="2"/>
        </w:rPr>
        <w:t>C-MoC/NC-0.5, (d) Mo</w:t>
      </w:r>
      <w:r>
        <w:rPr>
          <w:rFonts w:ascii="Times New Roman" w:hAnsi="Times New Roman" w:cs="Times New Roman"/>
          <w:kern w:val="2"/>
          <w:vertAlign w:val="subscript"/>
        </w:rPr>
        <w:t>2</w:t>
      </w:r>
      <w:r>
        <w:rPr>
          <w:rFonts w:ascii="Times New Roman" w:hAnsi="Times New Roman" w:cs="Times New Roman"/>
          <w:kern w:val="2"/>
        </w:rPr>
        <w:t>C, (e) 20% Pt/C, with the scan rates of 20, 40, 60, 80, 100, 120 and 140 mV·s</w:t>
      </w:r>
      <w:r>
        <w:rPr>
          <w:rFonts w:ascii="Times New Roman" w:hAnsi="Times New Roman" w:cs="Times New Roman"/>
          <w:kern w:val="2"/>
          <w:vertAlign w:val="superscript"/>
        </w:rPr>
        <w:t>-1</w:t>
      </w:r>
      <w:bookmarkStart w:id="2" w:name="_Hlk170803330"/>
      <w:r>
        <w:rPr>
          <w:rFonts w:ascii="Times New Roman" w:hAnsi="Times New Roman" w:cs="Times New Roman"/>
          <w:kern w:val="2"/>
        </w:rPr>
        <w:t xml:space="preserve"> in 1.0 M KOH</w:t>
      </w:r>
      <w:bookmarkEnd w:id="2"/>
      <w:r>
        <w:rPr>
          <w:rFonts w:ascii="Times New Roman" w:hAnsi="Times New Roman" w:cs="Times New Roman"/>
          <w:kern w:val="2"/>
        </w:rPr>
        <w:t>.</w:t>
      </w:r>
    </w:p>
    <w:p w14:paraId="41698AA0">
      <w:pPr>
        <w:spacing w:after="160" w:line="278" w:lineRule="auto"/>
        <w:rPr>
          <w:kern w:val="2"/>
        </w:rPr>
      </w:pPr>
      <w:r>
        <w:rPr>
          <w:kern w:val="2"/>
        </w:rPr>
        <w:br w:type="page"/>
      </w:r>
    </w:p>
    <w:p w14:paraId="2FF6A63F">
      <w:pPr>
        <w:spacing w:after="160" w:line="278" w:lineRule="auto"/>
        <w:rPr>
          <w:kern w:val="2"/>
        </w:rPr>
      </w:pPr>
      <w:r>
        <w:rPr>
          <w:kern w:val="2"/>
          <w14:ligatures w14:val="standardContextual"/>
        </w:rPr>
        <w:drawing>
          <wp:inline distT="0" distB="0" distL="0" distR="0">
            <wp:extent cx="5274310" cy="21450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9FE05">
      <w:pPr>
        <w:spacing w:after="160" w:line="276" w:lineRule="auto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Figure S4. (a) ECSA values of various catalysts, (b) ECSA-normalized LSV curves of different catalysts for HER.</w:t>
      </w:r>
      <w:r>
        <w:rPr>
          <w:kern w:val="2"/>
          <w:sz w:val="24"/>
          <w:szCs w:val="24"/>
        </w:rPr>
        <w:br w:type="page"/>
      </w:r>
    </w:p>
    <w:p w14:paraId="0BC74559">
      <w:pPr>
        <w:rPr>
          <w:rFonts w:eastAsia="宋体"/>
          <w:kern w:val="2"/>
          <w:sz w:val="24"/>
          <w:szCs w:val="24"/>
          <w:lang w:eastAsia="zh-CN"/>
        </w:rPr>
      </w:pPr>
    </w:p>
    <w:p w14:paraId="56C2CE59">
      <w:pPr>
        <w:pStyle w:val="1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kern w:val="2"/>
        </w:rPr>
      </w:pPr>
      <w:r>
        <w:rPr>
          <w:kern w:val="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109220</wp:posOffset>
            </wp:positionV>
            <wp:extent cx="3636645" cy="2946400"/>
            <wp:effectExtent l="0" t="0" r="1905" b="6350"/>
            <wp:wrapTopAndBottom/>
            <wp:docPr id="5370970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97094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2"/>
        </w:rPr>
        <w:t>Figure S5. The LSV curves before and after 1000 cycles of CV test in 1.0 M KOH.</w:t>
      </w:r>
    </w:p>
    <w:p w14:paraId="0A72FF95">
      <w:pPr>
        <w:rPr>
          <w:rFonts w:ascii="宋体" w:hAnsi="宋体" w:cs="宋体" w:eastAsiaTheme="minorEastAsia"/>
          <w:sz w:val="24"/>
          <w:szCs w:val="24"/>
          <w:lang w:eastAsia="zh-CN"/>
        </w:rPr>
      </w:pPr>
      <w:r>
        <w:rPr>
          <w:rFonts w:hint="eastAsia" w:eastAsiaTheme="minorEastAsia"/>
        </w:rPr>
        <w:br w:type="page"/>
      </w:r>
    </w:p>
    <w:p w14:paraId="78C3A309">
      <w:pPr>
        <w:pStyle w:val="14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>
        <w:rPr>
          <w:kern w:val="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554855" cy="3848100"/>
            <wp:effectExtent l="0" t="0" r="0" b="0"/>
            <wp:wrapTopAndBottom/>
            <wp:docPr id="873792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9285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2"/>
        </w:rPr>
        <w:t>Figure S6. (a) SEM, (b,) TEM, (c-e) HRTEM of Mo</w:t>
      </w:r>
      <w:r>
        <w:rPr>
          <w:rFonts w:ascii="Times New Roman" w:hAnsi="Times New Roman" w:cs="Times New Roman"/>
          <w:kern w:val="2"/>
          <w:vertAlign w:val="subscript"/>
        </w:rPr>
        <w:t>2</w:t>
      </w:r>
      <w:r>
        <w:rPr>
          <w:rFonts w:ascii="Times New Roman" w:hAnsi="Times New Roman" w:cs="Times New Roman"/>
          <w:kern w:val="2"/>
        </w:rPr>
        <w:t>C-MoC/NC-0.3 after long-term cycling experiments</w:t>
      </w:r>
      <w:r>
        <w:rPr>
          <w:rFonts w:ascii="Times New Roman" w:hAnsi="Times New Roman" w:cs="Times New Roman"/>
          <w:i/>
          <w:iCs/>
          <w:kern w:val="2"/>
          <w:sz w:val="20"/>
          <w:szCs w:val="20"/>
        </w:rPr>
        <w:t>.</w:t>
      </w:r>
    </w:p>
    <w:p w14:paraId="04527B0C">
      <w:pPr>
        <w:rPr>
          <w:rFonts w:eastAsia="宋体"/>
          <w:i/>
          <w:iCs/>
          <w:kern w:val="2"/>
          <w:lang w:eastAsia="zh-CN"/>
        </w:rPr>
      </w:pPr>
      <w:r>
        <w:rPr>
          <w:i/>
          <w:iCs/>
          <w:kern w:val="2"/>
        </w:rPr>
        <w:br w:type="page"/>
      </w:r>
    </w:p>
    <w:p w14:paraId="6B4728B0">
      <w:pPr>
        <w:widowControl w:val="0"/>
        <w:spacing w:line="276" w:lineRule="auto"/>
        <w:jc w:val="both"/>
        <w:rPr>
          <w:rFonts w:eastAsia="宋体"/>
          <w:kern w:val="2"/>
          <w:sz w:val="24"/>
          <w:szCs w:val="24"/>
          <w:lang w:eastAsia="zh-CN"/>
        </w:rPr>
      </w:pPr>
      <w:r>
        <w:rPr>
          <w:rFonts w:eastAsia="宋体"/>
          <w:kern w:val="2"/>
          <w:sz w:val="21"/>
          <w:szCs w:val="22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72390</wp:posOffset>
            </wp:positionV>
            <wp:extent cx="4597400" cy="2201545"/>
            <wp:effectExtent l="0" t="0" r="0" b="8255"/>
            <wp:wrapTopAndBottom/>
            <wp:docPr id="4350134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13490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宋体"/>
          <w:kern w:val="2"/>
          <w:sz w:val="24"/>
          <w:szCs w:val="24"/>
          <w:lang w:eastAsia="zh-CN"/>
        </w:rPr>
        <w:t>Figure S7. The XPS spectra of Mo</w:t>
      </w:r>
      <w:r>
        <w:rPr>
          <w:rFonts w:eastAsia="宋体"/>
          <w:kern w:val="2"/>
          <w:sz w:val="24"/>
          <w:szCs w:val="24"/>
          <w:vertAlign w:val="subscript"/>
          <w:lang w:eastAsia="zh-CN"/>
        </w:rPr>
        <w:t>2</w:t>
      </w:r>
      <w:r>
        <w:rPr>
          <w:rFonts w:eastAsia="宋体"/>
          <w:kern w:val="2"/>
          <w:sz w:val="24"/>
          <w:szCs w:val="24"/>
          <w:lang w:eastAsia="zh-CN"/>
        </w:rPr>
        <w:t>C-MoC/NC-0.3 after long-term cycling experiments (a) The XPS spectra of C 1s in Mo</w:t>
      </w:r>
      <w:r>
        <w:rPr>
          <w:rFonts w:eastAsia="宋体"/>
          <w:kern w:val="2"/>
          <w:sz w:val="24"/>
          <w:szCs w:val="24"/>
          <w:vertAlign w:val="subscript"/>
          <w:lang w:eastAsia="zh-CN"/>
        </w:rPr>
        <w:t>2</w:t>
      </w:r>
      <w:r>
        <w:rPr>
          <w:rFonts w:eastAsia="宋体"/>
          <w:kern w:val="2"/>
          <w:sz w:val="24"/>
          <w:szCs w:val="24"/>
          <w:lang w:eastAsia="zh-CN"/>
        </w:rPr>
        <w:t>C-MoC/NC-0.3. The test results indicate that the sample still contains elements such as Mo, C, and O. In addition, there are also small amounts of elements with F and K. The C-F and C-K bonds in the figure confirm their existence, which may be due to the attachment of K</w:t>
      </w:r>
      <w:r>
        <w:rPr>
          <w:rFonts w:eastAsia="宋体"/>
          <w:kern w:val="2"/>
          <w:sz w:val="24"/>
          <w:szCs w:val="24"/>
          <w:vertAlign w:val="superscript"/>
          <w:lang w:eastAsia="zh-CN"/>
        </w:rPr>
        <w:t>+</w:t>
      </w:r>
      <w:r>
        <w:rPr>
          <w:rFonts w:eastAsia="宋体"/>
          <w:kern w:val="2"/>
          <w:sz w:val="24"/>
          <w:szCs w:val="24"/>
          <w:lang w:eastAsia="zh-CN"/>
        </w:rPr>
        <w:t xml:space="preserve"> ions in the alkaline electrolyte, and the experiment used Nafion solution containing F elements, resulting in the retention of some elements. (b) The XPS spectra of Mo 3d in Mo</w:t>
      </w:r>
      <w:r>
        <w:rPr>
          <w:rFonts w:eastAsia="宋体"/>
          <w:kern w:val="2"/>
          <w:sz w:val="24"/>
          <w:szCs w:val="24"/>
          <w:vertAlign w:val="subscript"/>
          <w:lang w:eastAsia="zh-CN"/>
        </w:rPr>
        <w:t>2</w:t>
      </w:r>
      <w:r>
        <w:rPr>
          <w:rFonts w:eastAsia="宋体"/>
          <w:kern w:val="2"/>
          <w:sz w:val="24"/>
          <w:szCs w:val="24"/>
          <w:lang w:eastAsia="zh-CN"/>
        </w:rPr>
        <w:t>C-MoC/NC-0.3.</w:t>
      </w:r>
    </w:p>
    <w:p w14:paraId="23F0E405">
      <w:pPr>
        <w:rPr>
          <w:rFonts w:ascii="宋体" w:hAnsi="宋体" w:cs="宋体" w:eastAsiaTheme="minorEastAsia"/>
          <w:sz w:val="24"/>
          <w:szCs w:val="24"/>
          <w:lang w:eastAsia="zh-CN"/>
        </w:rPr>
      </w:pPr>
      <w:r>
        <w:rPr>
          <w:rFonts w:hint="eastAsia" w:eastAsiaTheme="minorEastAsia"/>
        </w:rPr>
        <w:br w:type="page"/>
      </w:r>
    </w:p>
    <w:p w14:paraId="6B6865DC">
      <w:pPr>
        <w:spacing w:line="276" w:lineRule="auto"/>
        <w:jc w:val="both"/>
        <w:rPr>
          <w:rFonts w:eastAsia="宋体"/>
          <w:kern w:val="2"/>
          <w:sz w:val="24"/>
          <w:szCs w:val="24"/>
          <w:lang w:eastAsia="zh-CN"/>
        </w:rPr>
      </w:pPr>
      <w:r>
        <w:rPr>
          <w:rFonts w:eastAsia="宋体"/>
          <w:kern w:val="2"/>
          <w:sz w:val="24"/>
          <w:szCs w:val="24"/>
          <w:lang w:eastAsia="zh-CN"/>
        </w:rPr>
        <w:t>Table S2. Comparison of η</w:t>
      </w:r>
      <w:r>
        <w:rPr>
          <w:rFonts w:eastAsia="宋体"/>
          <w:kern w:val="2"/>
          <w:sz w:val="24"/>
          <w:szCs w:val="24"/>
          <w:vertAlign w:val="subscript"/>
          <w:lang w:eastAsia="zh-CN"/>
        </w:rPr>
        <w:t>10</w:t>
      </w:r>
      <w:r>
        <w:rPr>
          <w:rFonts w:eastAsia="宋体"/>
          <w:kern w:val="2"/>
          <w:sz w:val="24"/>
          <w:szCs w:val="24"/>
          <w:lang w:eastAsia="zh-CN"/>
        </w:rPr>
        <w:t xml:space="preserve"> for Mo₂C-MoC/NC-0.3 with the recently reported Mo</w:t>
      </w:r>
      <w:r>
        <w:rPr>
          <w:rFonts w:eastAsia="宋体"/>
          <w:kern w:val="2"/>
          <w:sz w:val="24"/>
          <w:szCs w:val="24"/>
          <w:vertAlign w:val="subscript"/>
          <w:lang w:eastAsia="zh-CN"/>
        </w:rPr>
        <w:t>2</w:t>
      </w:r>
      <w:r>
        <w:rPr>
          <w:rFonts w:eastAsia="宋体"/>
          <w:kern w:val="2"/>
          <w:sz w:val="24"/>
          <w:szCs w:val="24"/>
          <w:lang w:eastAsia="zh-CN"/>
        </w:rPr>
        <w:t>C-based HER electrocatalysts.</w:t>
      </w:r>
    </w:p>
    <w:tbl>
      <w:tblPr>
        <w:tblStyle w:val="16"/>
        <w:tblW w:w="850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1628"/>
        <w:gridCol w:w="2303"/>
        <w:gridCol w:w="1732"/>
      </w:tblGrid>
      <w:tr w14:paraId="4ACE4B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18A528">
            <w:pPr>
              <w:adjustRightInd w:val="0"/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Sample</w:t>
            </w:r>
          </w:p>
        </w:tc>
        <w:tc>
          <w:tcPr>
            <w:tcW w:w="1628" w:type="dxa"/>
            <w:tcBorders>
              <w:top w:val="single" w:color="auto" w:sz="12" w:space="0"/>
              <w:bottom w:val="single" w:color="auto" w:sz="6" w:space="0"/>
              <w:right w:val="nil"/>
            </w:tcBorders>
            <w:vAlign w:val="center"/>
          </w:tcPr>
          <w:p w14:paraId="0F84A94E">
            <w:pPr>
              <w:adjustRightInd w:val="0"/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η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10</w:t>
            </w:r>
            <w:r>
              <w:rPr>
                <w:sz w:val="24"/>
                <w:szCs w:val="24"/>
                <w:lang w:val="de-DE" w:eastAsia="ja-JP"/>
              </w:rPr>
              <w:t xml:space="preserve"> (mV)</w:t>
            </w:r>
          </w:p>
        </w:tc>
        <w:tc>
          <w:tcPr>
            <w:tcW w:w="2303" w:type="dxa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 w14:paraId="6F5FCA88">
            <w:pPr>
              <w:adjustRightInd w:val="0"/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Tafel (mV dec</w:t>
            </w:r>
            <w:r>
              <w:rPr>
                <w:sz w:val="24"/>
                <w:szCs w:val="24"/>
                <w:vertAlign w:val="superscript"/>
                <w:lang w:val="de-DE" w:eastAsia="ja-JP"/>
              </w:rPr>
              <w:t>-1</w:t>
            </w:r>
            <w:r>
              <w:rPr>
                <w:sz w:val="24"/>
                <w:szCs w:val="24"/>
                <w:lang w:val="de-DE" w:eastAsia="ja-JP"/>
              </w:rPr>
              <w:t>)</w:t>
            </w:r>
          </w:p>
        </w:tc>
        <w:tc>
          <w:tcPr>
            <w:tcW w:w="173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E9C242">
            <w:pPr>
              <w:adjustRightInd w:val="0"/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Reference</w:t>
            </w:r>
          </w:p>
        </w:tc>
      </w:tr>
      <w:tr w14:paraId="4A92A2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single" w:color="auto" w:sz="6" w:space="0"/>
              <w:bottom w:val="nil"/>
            </w:tcBorders>
            <w:vAlign w:val="center"/>
          </w:tcPr>
          <w:p w14:paraId="673CBC3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CeMoC/NF-650</w:t>
            </w:r>
          </w:p>
        </w:tc>
        <w:tc>
          <w:tcPr>
            <w:tcW w:w="1628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200CB3E4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28.6</w:t>
            </w:r>
          </w:p>
        </w:tc>
        <w:tc>
          <w:tcPr>
            <w:tcW w:w="2303" w:type="dxa"/>
            <w:tcBorders>
              <w:top w:val="single" w:color="auto" w:sz="6" w:space="0"/>
              <w:left w:val="nil"/>
              <w:bottom w:val="nil"/>
            </w:tcBorders>
            <w:vAlign w:val="center"/>
          </w:tcPr>
          <w:p w14:paraId="225DF09F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73</w:t>
            </w:r>
          </w:p>
        </w:tc>
        <w:tc>
          <w:tcPr>
            <w:tcW w:w="1732" w:type="dxa"/>
            <w:tcBorders>
              <w:top w:val="single" w:color="auto" w:sz="6" w:space="0"/>
              <w:bottom w:val="nil"/>
            </w:tcBorders>
            <w:vAlign w:val="center"/>
          </w:tcPr>
          <w:p w14:paraId="08E4BF7C">
            <w:pPr>
              <w:tabs>
                <w:tab w:val="left" w:pos="525"/>
              </w:tabs>
              <w:jc w:val="center"/>
              <w:rPr>
                <w:rFonts w:eastAsia="等线"/>
                <w:sz w:val="24"/>
                <w:szCs w:val="24"/>
                <w:lang w:val="de-DE" w:eastAsia="zh-CN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6D35C1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7674F4B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ZNDM-MoC/Mo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7FDDEE18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69</w:t>
            </w:r>
          </w:p>
        </w:tc>
        <w:tc>
          <w:tcPr>
            <w:tcW w:w="2303" w:type="dxa"/>
            <w:tcBorders>
              <w:top w:val="nil"/>
              <w:left w:val="nil"/>
            </w:tcBorders>
            <w:vAlign w:val="center"/>
          </w:tcPr>
          <w:p w14:paraId="0003FD3E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57.9</w:t>
            </w:r>
          </w:p>
        </w:tc>
        <w:tc>
          <w:tcPr>
            <w:tcW w:w="1732" w:type="dxa"/>
            <w:tcBorders>
              <w:top w:val="nil"/>
            </w:tcBorders>
            <w:vAlign w:val="center"/>
          </w:tcPr>
          <w:p w14:paraId="3416E401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2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2E12F0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425A6E1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Fe-Mo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 @ NCF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223D8EAB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76</w:t>
            </w:r>
          </w:p>
        </w:tc>
        <w:tc>
          <w:tcPr>
            <w:tcW w:w="2303" w:type="dxa"/>
            <w:tcBorders>
              <w:left w:val="nil"/>
              <w:bottom w:val="nil"/>
            </w:tcBorders>
            <w:vAlign w:val="center"/>
          </w:tcPr>
          <w:p w14:paraId="2E96FFB4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65</w:t>
            </w:r>
          </w:p>
        </w:tc>
        <w:tc>
          <w:tcPr>
            <w:tcW w:w="1732" w:type="dxa"/>
            <w:tcBorders>
              <w:bottom w:val="nil"/>
            </w:tcBorders>
            <w:vAlign w:val="center"/>
          </w:tcPr>
          <w:p w14:paraId="71DC5E1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3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0AF7D2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bottom w:val="nil"/>
            </w:tcBorders>
            <w:vAlign w:val="center"/>
          </w:tcPr>
          <w:p w14:paraId="27AABF68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C/Mo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3</w:t>
            </w:r>
            <w:r>
              <w:rPr>
                <w:sz w:val="24"/>
                <w:szCs w:val="24"/>
                <w:lang w:val="de-DE" w:eastAsia="ja-JP"/>
              </w:rPr>
              <w:t>N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/C</w:t>
            </w:r>
          </w:p>
        </w:tc>
        <w:tc>
          <w:tcPr>
            <w:tcW w:w="1628" w:type="dxa"/>
            <w:tcBorders>
              <w:bottom w:val="nil"/>
              <w:right w:val="nil"/>
            </w:tcBorders>
            <w:vAlign w:val="center"/>
          </w:tcPr>
          <w:p w14:paraId="5C7DC176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76</w:t>
            </w:r>
          </w:p>
        </w:tc>
        <w:tc>
          <w:tcPr>
            <w:tcW w:w="2303" w:type="dxa"/>
            <w:tcBorders>
              <w:left w:val="nil"/>
              <w:bottom w:val="nil"/>
            </w:tcBorders>
            <w:vAlign w:val="center"/>
          </w:tcPr>
          <w:p w14:paraId="5F73AD0C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52.6</w:t>
            </w:r>
          </w:p>
        </w:tc>
        <w:tc>
          <w:tcPr>
            <w:tcW w:w="1732" w:type="dxa"/>
            <w:tcBorders>
              <w:bottom w:val="nil"/>
            </w:tcBorders>
            <w:vAlign w:val="center"/>
          </w:tcPr>
          <w:p w14:paraId="73C295C0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4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78B0AA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604A9414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C/MoC/MoP@NC-650-0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281FBC80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78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648F504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52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6908264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5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208318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2C79EE5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Co/MoC@NC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5CB9BCF3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80.6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5C929057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128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7DB8402E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6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6A9E48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60406CCB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C/MoC/CNT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229A8F4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82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1E783180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42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040FBBA5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7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301B18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555568AF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NiCo-MoxC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489DE8C0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86.6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6CF6EC28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62.8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57CEB5A3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8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214B3D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1A94B5CB">
            <w:pPr>
              <w:tabs>
                <w:tab w:val="left" w:pos="525"/>
              </w:tabs>
              <w:jc w:val="center"/>
              <w:rPr>
                <w:color w:val="EE0000"/>
                <w:sz w:val="24"/>
                <w:szCs w:val="24"/>
                <w:lang w:val="de-DE" w:eastAsia="ja-JP"/>
              </w:rPr>
            </w:pPr>
            <w:r>
              <w:rPr>
                <w:color w:val="EE0000"/>
                <w:sz w:val="24"/>
                <w:szCs w:val="24"/>
                <w:lang w:val="de-DE" w:eastAsia="ja-JP"/>
              </w:rPr>
              <w:t>Mo</w:t>
            </w:r>
            <w:r>
              <w:rPr>
                <w:color w:val="EE0000"/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color w:val="EE0000"/>
                <w:sz w:val="24"/>
                <w:szCs w:val="24"/>
                <w:lang w:val="de-DE" w:eastAsia="ja-JP"/>
              </w:rPr>
              <w:t>C-MoC/NC-0.3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560EDD60">
            <w:pPr>
              <w:tabs>
                <w:tab w:val="left" w:pos="525"/>
              </w:tabs>
              <w:jc w:val="center"/>
              <w:rPr>
                <w:color w:val="EE0000"/>
                <w:sz w:val="24"/>
                <w:szCs w:val="24"/>
                <w:lang w:val="de-DE" w:eastAsia="ja-JP"/>
              </w:rPr>
            </w:pPr>
            <w:r>
              <w:rPr>
                <w:color w:val="EE0000"/>
                <w:sz w:val="24"/>
                <w:szCs w:val="24"/>
                <w:lang w:val="de-DE" w:eastAsia="ja-JP"/>
              </w:rPr>
              <w:t>87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134F814C">
            <w:pPr>
              <w:tabs>
                <w:tab w:val="left" w:pos="525"/>
              </w:tabs>
              <w:jc w:val="center"/>
              <w:rPr>
                <w:rFonts w:eastAsia="等线"/>
                <w:color w:val="EE0000"/>
                <w:sz w:val="24"/>
                <w:szCs w:val="24"/>
                <w:lang w:val="de-DE" w:eastAsia="zh-CN"/>
              </w:rPr>
            </w:pPr>
            <w:r>
              <w:rPr>
                <w:rFonts w:eastAsia="等线"/>
                <w:color w:val="EE0000"/>
                <w:sz w:val="24"/>
                <w:szCs w:val="24"/>
                <w:lang w:val="de-DE" w:eastAsia="zh-CN"/>
              </w:rPr>
              <w:t>54</w:t>
            </w:r>
            <w:r>
              <w:rPr>
                <w:color w:val="EE0000"/>
                <w:sz w:val="24"/>
                <w:szCs w:val="24"/>
                <w:lang w:val="de-DE" w:eastAsia="ja-JP"/>
              </w:rPr>
              <w:t>.</w:t>
            </w:r>
            <w:r>
              <w:rPr>
                <w:rFonts w:eastAsia="等线"/>
                <w:color w:val="EE0000"/>
                <w:sz w:val="24"/>
                <w:szCs w:val="24"/>
                <w:lang w:val="de-DE" w:eastAsia="zh-CN"/>
              </w:rPr>
              <w:t>8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6C1FF6C8">
            <w:pPr>
              <w:tabs>
                <w:tab w:val="left" w:pos="525"/>
              </w:tabs>
              <w:jc w:val="center"/>
              <w:rPr>
                <w:color w:val="EE0000"/>
                <w:sz w:val="24"/>
                <w:szCs w:val="24"/>
                <w:lang w:val="de-DE" w:eastAsia="ja-JP"/>
              </w:rPr>
            </w:pPr>
            <w:r>
              <w:rPr>
                <w:color w:val="EE0000"/>
                <w:sz w:val="24"/>
                <w:szCs w:val="24"/>
                <w:lang w:val="de-DE" w:eastAsia="ja-JP"/>
              </w:rPr>
              <w:t>this work</w:t>
            </w:r>
          </w:p>
        </w:tc>
      </w:tr>
      <w:tr w14:paraId="64DE72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5E70545C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MoO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/MoC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16613713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104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2A8A8BB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60.0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201F1E69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9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522164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44E2D441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B-Mo/Mo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4CF5A74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108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071FAE6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52.7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657199A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10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30553C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6628D0B3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Mg-Mo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46DB5A9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111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68300EF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68.23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16BB73C6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11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4C8B79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50FC4F6E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C/MoC-1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7A80186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119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1F34573F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49.8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3603D83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12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23E67B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1DC1C999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Zn-MoC/Mo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2E5FA3B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139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2619432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50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32312F0B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13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654BC7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5C20D581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C-MoC/C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72AB9AC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139.4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3C5E2AEC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55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03A17D2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14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1AA25F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273F630C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P-Ni-Mo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C-2h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45C77D34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140.5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111B166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50.7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5738019A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15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6DFF5D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6223EFC6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Ni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0.5</w:t>
            </w:r>
            <w:r>
              <w:rPr>
                <w:sz w:val="24"/>
                <w:szCs w:val="24"/>
                <w:lang w:val="de-DE" w:eastAsia="ja-JP"/>
              </w:rPr>
              <w:t>@MoC</w:t>
            </w:r>
            <w:r>
              <w:rPr>
                <w:i/>
                <w:iCs/>
                <w:sz w:val="24"/>
                <w:szCs w:val="24"/>
                <w:vertAlign w:val="subscript"/>
                <w:lang w:val="de-DE" w:eastAsia="ja-JP"/>
              </w:rPr>
              <w:t>x</w:t>
            </w:r>
            <w:r>
              <w:rPr>
                <w:sz w:val="24"/>
                <w:szCs w:val="24"/>
                <w:lang w:val="de-DE" w:eastAsia="ja-JP"/>
              </w:rPr>
              <w:t>/NC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17B2582C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150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2FED5046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74.6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3E2D616D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16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36435C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78BF4F93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W-Mo</w:t>
            </w:r>
            <w:r>
              <w:rPr>
                <w:i/>
                <w:sz w:val="24"/>
                <w:szCs w:val="24"/>
                <w:vertAlign w:val="subscript"/>
                <w:lang w:val="de-DE" w:eastAsia="ja-JP"/>
              </w:rPr>
              <w:t>x</w:t>
            </w:r>
            <w:r>
              <w:rPr>
                <w:sz w:val="24"/>
                <w:szCs w:val="24"/>
                <w:lang w:val="de-DE" w:eastAsia="ja-JP"/>
              </w:rPr>
              <w:t>C/C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5E5CB835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178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2613A23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54.3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5A4222F1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17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682A9B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512E68A3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β-Mo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C/α-MoC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1-</w:t>
            </w:r>
            <w:r>
              <w:rPr>
                <w:i/>
                <w:iCs/>
                <w:sz w:val="24"/>
                <w:szCs w:val="24"/>
                <w:vertAlign w:val="subscript"/>
                <w:lang w:val="de-DE" w:eastAsia="ja-JP"/>
              </w:rPr>
              <w:t>x</w:t>
            </w:r>
          </w:p>
        </w:tc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7C7104DC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242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</w:tcBorders>
            <w:vAlign w:val="center"/>
          </w:tcPr>
          <w:p w14:paraId="16D46F59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78</w:t>
            </w:r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6EC073E2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18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  <w:tr w14:paraId="15CB06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2" w:type="dxa"/>
            <w:tcBorders>
              <w:top w:val="nil"/>
              <w:bottom w:val="single" w:color="auto" w:sz="12" w:space="0"/>
            </w:tcBorders>
            <w:vAlign w:val="center"/>
          </w:tcPr>
          <w:p w14:paraId="458AA4E0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Co-Mo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x</w:t>
            </w:r>
            <w:r>
              <w:rPr>
                <w:sz w:val="24"/>
                <w:szCs w:val="24"/>
                <w:lang w:val="de-DE" w:eastAsia="ja-JP"/>
              </w:rPr>
              <w:t>N/Mo</w:t>
            </w:r>
            <w:r>
              <w:rPr>
                <w:sz w:val="24"/>
                <w:szCs w:val="24"/>
                <w:vertAlign w:val="subscript"/>
                <w:lang w:val="de-DE" w:eastAsia="ja-JP"/>
              </w:rPr>
              <w:t>2</w:t>
            </w:r>
            <w:r>
              <w:rPr>
                <w:sz w:val="24"/>
                <w:szCs w:val="24"/>
                <w:lang w:val="de-DE" w:eastAsia="ja-JP"/>
              </w:rPr>
              <w:t>C</w:t>
            </w:r>
          </w:p>
        </w:tc>
        <w:tc>
          <w:tcPr>
            <w:tcW w:w="1628" w:type="dxa"/>
            <w:tcBorders>
              <w:top w:val="nil"/>
              <w:bottom w:val="single" w:color="auto" w:sz="12" w:space="0"/>
              <w:right w:val="nil"/>
            </w:tcBorders>
            <w:vAlign w:val="center"/>
          </w:tcPr>
          <w:p w14:paraId="72E401D5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297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 w14:paraId="30274E21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sz w:val="24"/>
                <w:szCs w:val="24"/>
                <w:lang w:val="de-DE" w:eastAsia="ja-JP"/>
              </w:rPr>
              <w:t>120.7</w:t>
            </w:r>
          </w:p>
        </w:tc>
        <w:tc>
          <w:tcPr>
            <w:tcW w:w="1732" w:type="dxa"/>
            <w:tcBorders>
              <w:top w:val="nil"/>
              <w:bottom w:val="single" w:color="auto" w:sz="12" w:space="0"/>
            </w:tcBorders>
            <w:vAlign w:val="center"/>
          </w:tcPr>
          <w:p w14:paraId="6EED044E">
            <w:pPr>
              <w:tabs>
                <w:tab w:val="left" w:pos="525"/>
              </w:tabs>
              <w:jc w:val="center"/>
              <w:rPr>
                <w:sz w:val="24"/>
                <w:szCs w:val="24"/>
                <w:lang w:val="de-DE" w:eastAsia="ja-JP"/>
              </w:rPr>
            </w:pP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[</w:t>
            </w:r>
            <w:r>
              <w:rPr>
                <w:rFonts w:eastAsia="等线"/>
                <w:sz w:val="24"/>
                <w:szCs w:val="24"/>
                <w:lang w:val="de-DE" w:eastAsia="zh-CN"/>
              </w:rPr>
              <w:t>19</w:t>
            </w:r>
            <w:r>
              <w:rPr>
                <w:rFonts w:hint="eastAsia" w:eastAsia="等线"/>
                <w:sz w:val="24"/>
                <w:szCs w:val="24"/>
                <w:lang w:val="de-DE" w:eastAsia="zh-CN"/>
              </w:rPr>
              <w:t>]</w:t>
            </w:r>
          </w:p>
        </w:tc>
      </w:tr>
    </w:tbl>
    <w:p w14:paraId="28CAA768">
      <w:pPr>
        <w:pStyle w:val="14"/>
        <w:spacing w:before="0" w:beforeAutospacing="0" w:after="0" w:afterAutospacing="0" w:line="276" w:lineRule="auto"/>
        <w:jc w:val="both"/>
        <w:rPr>
          <w:rFonts w:eastAsiaTheme="minorEastAsia"/>
        </w:rPr>
      </w:pPr>
    </w:p>
    <w:p w14:paraId="2796687A">
      <w:pPr>
        <w:pStyle w:val="59"/>
        <w:numPr>
          <w:ilvl w:val="0"/>
          <w:numId w:val="1"/>
        </w:numPr>
        <w:spacing w:after="0" w:line="276" w:lineRule="auto"/>
        <w:ind w:left="442" w:hanging="442"/>
        <w:jc w:val="both"/>
      </w:pPr>
      <w:r>
        <w:rPr>
          <w:rFonts w:hint="eastAsia" w:eastAsiaTheme="minorEastAsia"/>
        </w:rPr>
        <w:br w:type="page"/>
      </w:r>
    </w:p>
    <w:sectPr>
      <w:pgSz w:w="11906" w:h="16838"/>
      <w:pgMar w:top="1440" w:right="1800" w:bottom="1440" w:left="1800" w:header="851" w:footer="85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76565">
    <w:pPr>
      <w:pStyle w:val="11"/>
    </w:pPr>
    <w:r>
      <w:rPr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-90805</wp:posOffset>
              </wp:positionV>
              <wp:extent cx="5289550" cy="12700"/>
              <wp:effectExtent l="0" t="0" r="25400" b="2540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8955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top:-7.15pt;height:1pt;width:416.5pt;mso-position-horizontal:left;mso-position-horizontal-relative:margin;z-index:251659264;mso-width-relative:page;mso-height-relative:page;" filled="f" stroked="t" coordsize="21600,21600" o:gfxdata="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hd&#10;IcPVAAAACAEAAA8AAAAAAAAAAQAgAAAAIgAAAGRycy9kb3ducmV2LnhtbFBLAQIUABQAAAAIAIdO&#10;4kCZM6M67QEAAMADAAAOAAAAAAAAAAEAIAAAACQBAABkcnMvZTJvRG9jLnhtbFBLBQYAAAAABgAG&#10;AFkBAACDBQAAAAA=&#10;">
              <v:fill on="f" focussize="0,0"/>
              <v:stroke weight="1pt" color="#000000 [3200]" miterlimit="8" joinstyle="miter"/>
              <v:imagedata o:title=""/>
              <o:lock v:ext="edit" aspectratio="f"/>
            </v:line>
          </w:pict>
        </mc:Fallback>
      </mc:AlternateContent>
    </w:r>
    <w:r>
      <w:rPr>
        <w:sz w:val="24"/>
        <w:szCs w:val="24"/>
      </w:rPr>
      <w:t xml:space="preserve">Manuscript Template                             </w:t>
    </w:r>
    <w:r>
      <w:t xml:space="preserve">    Page </w:t>
    </w: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t>7</w:t>
    </w:r>
    <w:r>
      <w:fldChar w:fldCharType="end"/>
    </w:r>
    <w:r>
      <w:t xml:space="preserve">                                                     </w:t>
    </w:r>
    <w:r>
      <w:drawing>
        <wp:inline distT="0" distB="0" distL="0" distR="0">
          <wp:extent cx="692150" cy="306705"/>
          <wp:effectExtent l="0" t="0" r="0" b="0"/>
          <wp:docPr id="1243412048" name="图片 1243412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412048" name="图片 124341204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150" cy="306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EE952">
    <w:pPr>
      <w:pStyle w:val="12"/>
      <w:jc w:val="left"/>
    </w:pPr>
    <w:r>
      <w:rPr>
        <w:vertAlign w:val="superscript"/>
      </w:rPr>
      <w:drawing>
        <wp:inline distT="0" distB="0" distL="0" distR="0">
          <wp:extent cx="5306060" cy="813435"/>
          <wp:effectExtent l="0" t="0" r="8890" b="5715"/>
          <wp:docPr id="2742143" name="图片 2742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2143" name="图片 27421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7061" cy="818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FD1106"/>
    <w:multiLevelType w:val="multilevel"/>
    <w:tmpl w:val="34FD1106"/>
    <w:lvl w:ilvl="0" w:tentative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F1998"/>
    <w:rsid w:val="0006040B"/>
    <w:rsid w:val="000A7BE2"/>
    <w:rsid w:val="000C48AC"/>
    <w:rsid w:val="00116E4A"/>
    <w:rsid w:val="001708F8"/>
    <w:rsid w:val="00274687"/>
    <w:rsid w:val="002A4AE2"/>
    <w:rsid w:val="0043023B"/>
    <w:rsid w:val="004C0EFF"/>
    <w:rsid w:val="00502569"/>
    <w:rsid w:val="00563F78"/>
    <w:rsid w:val="00591CD8"/>
    <w:rsid w:val="006E6D0C"/>
    <w:rsid w:val="007434EF"/>
    <w:rsid w:val="007B0DB2"/>
    <w:rsid w:val="007F1998"/>
    <w:rsid w:val="009D4EAF"/>
    <w:rsid w:val="00A14FEA"/>
    <w:rsid w:val="00A643B8"/>
    <w:rsid w:val="00AF74E8"/>
    <w:rsid w:val="00B537F4"/>
    <w:rsid w:val="00BC2C7C"/>
    <w:rsid w:val="00D20B01"/>
    <w:rsid w:val="00DA5EF0"/>
    <w:rsid w:val="00DD1CAF"/>
    <w:rsid w:val="00EA516F"/>
    <w:rsid w:val="00F6399D"/>
    <w:rsid w:val="00FC299A"/>
    <w:rsid w:val="00FC2D2C"/>
    <w:rsid w:val="6AF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MS Mincho" w:cs="Times New Roman"/>
      <w:kern w:val="0"/>
      <w:sz w:val="20"/>
      <w:szCs w:val="20"/>
      <w:lang w:val="en-US" w:eastAsia="en-US" w:bidi="ar-SA"/>
      <w14:ligatures w14:val="none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160" w:line="278" w:lineRule="auto"/>
      <w:outlineLvl w:val="7"/>
    </w:pPr>
    <w:rPr>
      <w:rFonts w:cstheme="majorBidi"/>
      <w:color w:val="595959" w:themeColor="text1" w:themeTint="A6"/>
      <w:sz w:val="24"/>
      <w:szCs w:val="24"/>
      <w:lang w:val="de-DE" w:eastAsia="ja-JP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basedOn w:val="17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ascii="Times New Roman" w:hAnsi="Times New Roman" w:eastAsia="MS Mincho" w:cstheme="majorBidi"/>
      <w:color w:val="595959" w:themeColor="text1" w:themeTint="A6"/>
      <w:kern w:val="0"/>
      <w:sz w:val="24"/>
      <w:lang w:val="de-DE" w:eastAsia="ja-JP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uiPriority w:val="11"/>
    <w:rPr>
      <w:b/>
      <w:bCs/>
      <w:kern w:val="28"/>
      <w:sz w:val="32"/>
      <w:szCs w:val="32"/>
      <w:lang w:eastAsia="en-US"/>
      <w14:ligatures w14:val="none"/>
    </w:rPr>
  </w:style>
  <w:style w:type="paragraph" w:styleId="31">
    <w:name w:val="Quote"/>
    <w:basedOn w:val="1"/>
    <w:next w:val="1"/>
    <w:link w:val="32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rFonts w:ascii="Times New Roman" w:hAnsi="Times New Roman" w:eastAsia="MS Mincho" w:cs="Times New Roman"/>
      <w:i/>
      <w:iCs/>
      <w:color w:val="404040" w:themeColor="text1" w:themeTint="BF"/>
      <w:kern w:val="0"/>
      <w:sz w:val="20"/>
      <w:szCs w:val="20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rFonts w:ascii="Times New Roman" w:hAnsi="Times New Roman" w:eastAsia="MS Mincho" w:cs="Times New Roman"/>
      <w:kern w:val="0"/>
      <w:sz w:val="18"/>
      <w:szCs w:val="18"/>
      <w:lang w:eastAsia="en-US"/>
      <w14:ligatures w14:val="none"/>
    </w:rPr>
  </w:style>
  <w:style w:type="character" w:customStyle="1" w:styleId="39">
    <w:name w:val="页脚 字符"/>
    <w:basedOn w:val="17"/>
    <w:link w:val="11"/>
    <w:uiPriority w:val="99"/>
    <w:rPr>
      <w:rFonts w:ascii="Times New Roman" w:hAnsi="Times New Roman" w:eastAsia="MS Mincho" w:cs="Times New Roman"/>
      <w:kern w:val="0"/>
      <w:sz w:val="18"/>
      <w:szCs w:val="18"/>
      <w:lang w:eastAsia="en-US"/>
      <w14:ligatures w14:val="none"/>
    </w:rPr>
  </w:style>
  <w:style w:type="character" w:customStyle="1" w:styleId="40">
    <w:name w:val="Unresolved Mention"/>
    <w:basedOn w:val="17"/>
    <w:semiHidden/>
    <w:unhideWhenUsed/>
    <w:uiPriority w:val="99"/>
    <w:rPr>
      <w:color w:val="605E5C"/>
      <w:shd w:val="clear" w:color="auto" w:fill="E1DFDD"/>
    </w:rPr>
  </w:style>
  <w:style w:type="paragraph" w:customStyle="1" w:styleId="41">
    <w:name w:val="Authors Full"/>
    <w:basedOn w:val="1"/>
    <w:uiPriority w:val="0"/>
    <w:rPr>
      <w:i/>
      <w:sz w:val="24"/>
      <w:szCs w:val="24"/>
      <w:lang w:eastAsia="ja-JP"/>
    </w:rPr>
  </w:style>
  <w:style w:type="paragraph" w:customStyle="1" w:styleId="42">
    <w:name w:val="Addresses"/>
    <w:basedOn w:val="1"/>
    <w:uiPriority w:val="0"/>
    <w:rPr>
      <w:sz w:val="24"/>
      <w:szCs w:val="24"/>
      <w:lang w:eastAsia="ja-JP"/>
    </w:rPr>
  </w:style>
  <w:style w:type="paragraph" w:customStyle="1" w:styleId="43">
    <w:name w:val="Table of contents"/>
    <w:basedOn w:val="1"/>
    <w:autoRedefine/>
    <w:qFormat/>
    <w:uiPriority w:val="0"/>
    <w:rPr>
      <w:sz w:val="24"/>
      <w:szCs w:val="24"/>
      <w:lang w:eastAsia="ja-JP"/>
    </w:rPr>
  </w:style>
  <w:style w:type="paragraph" w:customStyle="1" w:styleId="44">
    <w:name w:val="Dedication"/>
    <w:basedOn w:val="1"/>
    <w:autoRedefine/>
    <w:qFormat/>
    <w:uiPriority w:val="0"/>
    <w:rPr>
      <w:sz w:val="24"/>
      <w:szCs w:val="24"/>
      <w:lang w:eastAsia="ja-JP"/>
    </w:rPr>
  </w:style>
  <w:style w:type="paragraph" w:customStyle="1" w:styleId="45">
    <w:name w:val="Teaser"/>
    <w:basedOn w:val="1"/>
    <w:uiPriority w:val="0"/>
    <w:pPr>
      <w:spacing w:before="120"/>
    </w:pPr>
    <w:rPr>
      <w:rFonts w:eastAsia="Times New Roman"/>
      <w:sz w:val="24"/>
      <w:szCs w:val="24"/>
    </w:rPr>
  </w:style>
  <w:style w:type="paragraph" w:customStyle="1" w:styleId="46">
    <w:name w:val="Paragraph"/>
    <w:basedOn w:val="1"/>
    <w:uiPriority w:val="0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47">
    <w:name w:val="Legend"/>
    <w:basedOn w:val="1"/>
    <w:qFormat/>
    <w:uiPriority w:val="0"/>
    <w:rPr>
      <w:sz w:val="24"/>
      <w:szCs w:val="24"/>
      <w:lang w:eastAsia="ja-JP"/>
    </w:rPr>
  </w:style>
  <w:style w:type="paragraph" w:customStyle="1" w:styleId="48">
    <w:name w:val="Main text"/>
    <w:basedOn w:val="1"/>
    <w:link w:val="49"/>
    <w:autoRedefine/>
    <w:uiPriority w:val="0"/>
    <w:pPr>
      <w:spacing w:line="480" w:lineRule="auto"/>
    </w:pPr>
    <w:rPr>
      <w:sz w:val="24"/>
      <w:szCs w:val="24"/>
      <w:lang w:eastAsia="ja-JP"/>
    </w:rPr>
  </w:style>
  <w:style w:type="character" w:customStyle="1" w:styleId="49">
    <w:name w:val="Main text Char"/>
    <w:link w:val="48"/>
    <w:qFormat/>
    <w:uiPriority w:val="0"/>
    <w:rPr>
      <w:rFonts w:ascii="Times New Roman" w:hAnsi="Times New Roman" w:eastAsia="MS Mincho" w:cs="Times New Roman"/>
      <w:kern w:val="0"/>
      <w:sz w:val="24"/>
      <w:lang w:eastAsia="ja-JP"/>
      <w14:ligatures w14:val="none"/>
    </w:rPr>
  </w:style>
  <w:style w:type="paragraph" w:customStyle="1" w:styleId="50">
    <w:name w:val="Literature"/>
    <w:basedOn w:val="1"/>
    <w:uiPriority w:val="0"/>
    <w:pPr>
      <w:spacing w:line="480" w:lineRule="auto"/>
    </w:pPr>
    <w:rPr>
      <w:sz w:val="24"/>
      <w:szCs w:val="24"/>
      <w:lang w:val="de-DE" w:eastAsia="ja-JP"/>
    </w:rPr>
  </w:style>
  <w:style w:type="paragraph" w:customStyle="1" w:styleId="51">
    <w:name w:val="Main Text"/>
    <w:basedOn w:val="1"/>
    <w:link w:val="52"/>
    <w:uiPriority w:val="0"/>
    <w:pPr>
      <w:spacing w:line="480" w:lineRule="auto"/>
    </w:pPr>
    <w:rPr>
      <w:sz w:val="24"/>
      <w:szCs w:val="24"/>
      <w:lang w:eastAsia="ja-JP"/>
    </w:rPr>
  </w:style>
  <w:style w:type="character" w:customStyle="1" w:styleId="52">
    <w:name w:val="Main Text Char"/>
    <w:link w:val="51"/>
    <w:qFormat/>
    <w:uiPriority w:val="0"/>
    <w:rPr>
      <w:rFonts w:ascii="Times New Roman" w:hAnsi="Times New Roman" w:eastAsia="MS Mincho" w:cs="Times New Roman"/>
      <w:kern w:val="0"/>
      <w:sz w:val="24"/>
      <w:lang w:eastAsia="ja-JP"/>
      <w14:ligatures w14:val="none"/>
    </w:rPr>
  </w:style>
  <w:style w:type="character" w:customStyle="1" w:styleId="53">
    <w:name w:val="skip"/>
    <w:basedOn w:val="17"/>
    <w:uiPriority w:val="0"/>
  </w:style>
  <w:style w:type="paragraph" w:customStyle="1" w:styleId="54">
    <w:name w:val="Head 1"/>
    <w:basedOn w:val="1"/>
    <w:autoRedefine/>
    <w:uiPriority w:val="0"/>
    <w:pPr>
      <w:spacing w:line="360" w:lineRule="auto"/>
    </w:pPr>
    <w:rPr>
      <w:b/>
      <w:sz w:val="24"/>
      <w:szCs w:val="24"/>
      <w:lang w:eastAsia="ja-JP"/>
    </w:rPr>
  </w:style>
  <w:style w:type="paragraph" w:customStyle="1" w:styleId="55">
    <w:name w:val="Head 2"/>
    <w:basedOn w:val="1"/>
    <w:autoRedefine/>
    <w:qFormat/>
    <w:uiPriority w:val="0"/>
    <w:pPr>
      <w:spacing w:line="360" w:lineRule="auto"/>
    </w:pPr>
    <w:rPr>
      <w:i/>
      <w:sz w:val="24"/>
      <w:szCs w:val="24"/>
      <w:lang w:eastAsia="ja-JP"/>
    </w:rPr>
  </w:style>
  <w:style w:type="paragraph" w:customStyle="1" w:styleId="56">
    <w:name w:val="Biography"/>
    <w:basedOn w:val="1"/>
    <w:autoRedefine/>
    <w:uiPriority w:val="0"/>
    <w:rPr>
      <w:i/>
      <w:sz w:val="24"/>
      <w:szCs w:val="24"/>
      <w:lang w:eastAsia="ja-JP"/>
    </w:rPr>
  </w:style>
  <w:style w:type="paragraph" w:customStyle="1" w:styleId="57">
    <w:name w:val="Adress"/>
    <w:basedOn w:val="1"/>
    <w:qFormat/>
    <w:uiPriority w:val="0"/>
    <w:pPr>
      <w:spacing w:after="160" w:line="180" w:lineRule="exact"/>
      <w:ind w:left="425" w:hanging="425"/>
    </w:pPr>
    <w:rPr>
      <w:rFonts w:ascii="Arial" w:hAnsi="Arial"/>
      <w:sz w:val="14"/>
      <w:lang w:val="de-DE" w:eastAsia="ja-JP"/>
    </w:rPr>
  </w:style>
  <w:style w:type="paragraph" w:customStyle="1" w:styleId="58">
    <w:name w:val="Keywords"/>
    <w:basedOn w:val="1"/>
    <w:qFormat/>
    <w:uiPriority w:val="0"/>
    <w:pPr>
      <w:spacing w:before="240" w:after="240" w:line="250" w:lineRule="exact"/>
    </w:pPr>
    <w:rPr>
      <w:rFonts w:ascii="Arial" w:hAnsi="Arial"/>
      <w:sz w:val="17"/>
      <w:lang w:val="en-GB" w:eastAsia="ja-JP"/>
    </w:rPr>
  </w:style>
  <w:style w:type="paragraph" w:customStyle="1" w:styleId="59">
    <w:name w:val="EndNote Bibliography"/>
    <w:basedOn w:val="1"/>
    <w:link w:val="60"/>
    <w:uiPriority w:val="0"/>
    <w:pPr>
      <w:spacing w:after="160"/>
    </w:pPr>
    <w:rPr>
      <w:rFonts w:ascii="宋体" w:hAnsi="宋体" w:eastAsia="宋体"/>
      <w:sz w:val="24"/>
      <w:szCs w:val="24"/>
      <w:lang w:val="de-DE" w:eastAsia="ja-JP"/>
    </w:rPr>
  </w:style>
  <w:style w:type="character" w:customStyle="1" w:styleId="60">
    <w:name w:val="EndNote Bibliography 字符"/>
    <w:basedOn w:val="17"/>
    <w:link w:val="59"/>
    <w:uiPriority w:val="0"/>
    <w:rPr>
      <w:rFonts w:ascii="宋体" w:hAnsi="宋体" w:eastAsia="宋体" w:cs="Times New Roman"/>
      <w:kern w:val="0"/>
      <w:sz w:val="24"/>
      <w:lang w:val="de-DE" w:eastAsia="ja-JP"/>
      <w14:ligatures w14:val="none"/>
    </w:rPr>
  </w:style>
  <w:style w:type="paragraph" w:customStyle="1" w:styleId="61">
    <w:name w:val="EndNote Bibliography Title"/>
    <w:basedOn w:val="1"/>
    <w:link w:val="62"/>
    <w:qFormat/>
    <w:uiPriority w:val="0"/>
    <w:pPr>
      <w:jc w:val="center"/>
    </w:pPr>
    <w:rPr>
      <w:rFonts w:ascii="宋体" w:hAnsi="宋体" w:eastAsia="宋体"/>
      <w:sz w:val="24"/>
    </w:rPr>
  </w:style>
  <w:style w:type="character" w:customStyle="1" w:styleId="62">
    <w:name w:val="EndNote Bibliography Title 字符"/>
    <w:basedOn w:val="17"/>
    <w:link w:val="61"/>
    <w:uiPriority w:val="0"/>
    <w:rPr>
      <w:rFonts w:ascii="宋体" w:hAnsi="宋体" w:eastAsia="宋体" w:cs="Times New Roman"/>
      <w:kern w:val="0"/>
      <w:sz w:val="24"/>
      <w:szCs w:val="20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tiff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962</Words>
  <Characters>4284</Characters>
  <Lines>205</Lines>
  <Paragraphs>170</Paragraphs>
  <TotalTime>50</TotalTime>
  <ScaleCrop>false</ScaleCrop>
  <LinksUpToDate>false</LinksUpToDate>
  <CharactersWithSpaces>5106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2026-07-09T07:02:00Z</dcterms:created>
  <dc:creator>鑫 郝</dc:creator>
  <cp:lastModifiedBy>ly</cp:lastModifiedBy>
  <dcterms:modified xsi:type="dcterms:W3CDTF">2026-07-31T07:59:24Z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eyJoZGlkIjoiNmZkOTZhNDdlNjE4N2ZmZWQ4MWU3MGZkZWYxZDIxYzQiLCJ1c2VySWQiOiIzNTcwMTk4OTQifQ==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697B36CB77654655BA65F5F4D6F51A38_12</vt:lpwstr>
  </property>
</Properties>
</file>